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Strength Based Assessment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Parent/Guardian Survey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Student Name: _________________________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Parent/Guardian Name: 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are your hopes and dreams for your child’s future?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type of job/career do you see our child having and why?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do you see your child doing for post-secondary training and/or lifelong learning?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Where do you see your child living in the future? What type of lifestyle, for example?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Are there any other jobs you think would be a good fit?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types of things could stand in the way of your child reaching his/her dreams?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are some of your child’s strengths, gifts, talents and skills?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are some of your child’s dislikes?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are some of your child’s hobbies?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is your child’s best subject?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is your child’s favorite subject?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does your child like to do when he has free time?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Three words you would use to describe your child: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Does your child’s have any chores at home? What are they?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0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What helps your child to do a good job and be successful?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20"/>
          <w:szCs w:val="20"/>
          <w:rtl w:val="0"/>
        </w:rPr>
        <w:t xml:space="preserve">How do you feel your child learns best?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